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left="5387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Утверждено </w:t>
      </w:r>
    </w:p>
    <w:p>
      <w:pPr>
        <w:pStyle w:val="Обычный"/>
        <w:ind w:left="5387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решением Общественной палаты </w:t>
      </w:r>
    </w:p>
    <w:p>
      <w:pPr>
        <w:pStyle w:val="Обычный"/>
        <w:ind w:left="5387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города Нижний Новгород</w:t>
      </w:r>
    </w:p>
    <w:p>
      <w:pPr>
        <w:pStyle w:val="Обычный"/>
        <w:ind w:left="5387" w:firstLine="0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ru-RU"/>
        </w:rPr>
        <w:t>________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_____</w:t>
      </w:r>
    </w:p>
    <w:p>
      <w:pPr>
        <w:pStyle w:val="Обычный"/>
        <w:ind w:left="4962" w:firstLine="0"/>
        <w:jc w:val="right"/>
        <w:rPr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Положение</w:t>
      </w:r>
      <w:r>
        <w:rPr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о</w:t>
      </w:r>
      <w:r>
        <w:rPr>
          <w:b w:val="1"/>
          <w:bCs w:val="1"/>
          <w:sz w:val="28"/>
          <w:szCs w:val="28"/>
          <w:rtl w:val="0"/>
          <w:lang w:val="ru-RU"/>
        </w:rPr>
        <w:t>б</w:t>
      </w:r>
      <w:r>
        <w:rPr>
          <w:b w:val="1"/>
          <w:bCs w:val="1"/>
          <w:sz w:val="28"/>
          <w:szCs w:val="28"/>
          <w:rtl w:val="0"/>
          <w:lang w:val="ru-RU"/>
        </w:rPr>
        <w:t xml:space="preserve"> экспертах Общественной палаты</w:t>
      </w:r>
    </w:p>
    <w:p>
      <w:pPr>
        <w:pStyle w:val="Обычный"/>
        <w:ind w:firstLine="709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города Нижнего Новгорода</w:t>
      </w:r>
    </w:p>
    <w:p>
      <w:pPr>
        <w:pStyle w:val="Обычный"/>
        <w:ind w:firstLine="709"/>
        <w:jc w:val="center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Настоящее Положение определяет порядок наделения статусом эксперта Общественной палаты </w:t>
      </w:r>
      <w:r>
        <w:rPr>
          <w:sz w:val="28"/>
          <w:szCs w:val="28"/>
          <w:rtl w:val="0"/>
          <w:lang w:val="ru-RU"/>
        </w:rPr>
        <w:t>города Нижнего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Новгорода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эксперт</w:t>
      </w:r>
      <w:r>
        <w:rPr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права и обязанности эксперта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регулирует вопросы организации их деятельности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 </w:t>
      </w:r>
      <w:r>
        <w:rPr>
          <w:sz w:val="28"/>
          <w:szCs w:val="28"/>
          <w:rtl w:val="0"/>
          <w:lang w:val="ru-RU"/>
        </w:rPr>
        <w:t>Порядок наделения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статусом эксперта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Общественной палаты </w:t>
      </w:r>
      <w:r>
        <w:rPr>
          <w:sz w:val="28"/>
          <w:szCs w:val="28"/>
          <w:rtl w:val="0"/>
          <w:lang w:val="ru-RU"/>
        </w:rPr>
        <w:t>города Нижнего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Новгорода</w:t>
      </w:r>
    </w:p>
    <w:p>
      <w:pPr>
        <w:pStyle w:val="Обычный"/>
        <w:ind w:firstLine="709"/>
        <w:jc w:val="center"/>
        <w:rPr>
          <w:sz w:val="28"/>
          <w:szCs w:val="28"/>
        </w:rPr>
      </w:pPr>
    </w:p>
    <w:p>
      <w:pPr>
        <w:pStyle w:val="Обычный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1.1.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 xml:space="preserve">кспертами Общественной палаты </w:t>
      </w:r>
      <w:r>
        <w:rPr>
          <w:sz w:val="28"/>
          <w:szCs w:val="28"/>
          <w:rtl w:val="0"/>
          <w:lang w:val="ru-RU"/>
        </w:rPr>
        <w:t>города Нижнего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Новгорода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 xml:space="preserve">далее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Общественная палата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могут быть граждане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соответсвующие следующий требованиям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возраст старше </w:t>
      </w:r>
      <w:r>
        <w:rPr>
          <w:sz w:val="28"/>
          <w:szCs w:val="28"/>
          <w:rtl w:val="0"/>
          <w:lang w:val="ru-RU"/>
        </w:rPr>
        <w:t xml:space="preserve">23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гражданин РФ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 xml:space="preserve">опыт работы в экспертной области не  менее </w:t>
      </w:r>
      <w:r>
        <w:rPr>
          <w:sz w:val="28"/>
          <w:szCs w:val="28"/>
          <w:rtl w:val="0"/>
          <w:lang w:val="ru-RU"/>
        </w:rPr>
        <w:t xml:space="preserve">5 </w:t>
      </w:r>
      <w:r>
        <w:rPr>
          <w:sz w:val="28"/>
          <w:szCs w:val="28"/>
          <w:rtl w:val="0"/>
          <w:lang w:val="ru-RU"/>
        </w:rPr>
        <w:t>лет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отсутствие не погашенных судимостей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1.2 </w:t>
      </w:r>
      <w:r>
        <w:rPr>
          <w:sz w:val="28"/>
          <w:szCs w:val="28"/>
          <w:rtl w:val="0"/>
          <w:lang w:val="ru-RU"/>
        </w:rPr>
        <w:t>Для рассмотрения соискателя на роль эксперта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необходимо написать заявление на имя председателя Общественной палаты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котором должно быть разрешение на обработку персональных данных и размещение контактной информации на сайте Общественной палаты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Также к заявлению должна быть приложена информация подтверждающая соответствие эксперта предъявляемым требованиям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1.3. </w:t>
      </w:r>
      <w:r>
        <w:rPr>
          <w:sz w:val="28"/>
          <w:szCs w:val="28"/>
          <w:rtl w:val="0"/>
          <w:lang w:val="ru-RU"/>
        </w:rPr>
        <w:t>Заявление о включении в состав экспертов Общественной палаты рассматривается на заседании соответствующей рабочей группы Общественной палаты или  непосредственно на заседании Общественной палаты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Решение о наделении статусом эксперта принимается </w:t>
      </w:r>
      <w:r>
        <w:rPr>
          <w:sz w:val="28"/>
          <w:szCs w:val="28"/>
          <w:rtl w:val="0"/>
          <w:lang w:val="ru-RU"/>
        </w:rPr>
        <w:t xml:space="preserve">простым большинством голосов от присутствующих на очередном заседании членов </w:t>
      </w:r>
      <w:r>
        <w:rPr>
          <w:sz w:val="28"/>
          <w:szCs w:val="28"/>
          <w:rtl w:val="0"/>
          <w:lang w:val="ru-RU"/>
        </w:rPr>
        <w:t>Общественной палат</w:t>
      </w:r>
      <w:r>
        <w:rPr>
          <w:sz w:val="28"/>
          <w:szCs w:val="28"/>
          <w:rtl w:val="0"/>
          <w:lang w:val="ru-RU"/>
        </w:rPr>
        <w:t>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 осуществляет свою деятельность в период полномочий действующего состава Общественной палаты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 может досрочно прекратить свою деятельность по личному заявлению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по инициативе Общественной палаты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1.</w:t>
      </w:r>
      <w:r>
        <w:rPr>
          <w:sz w:val="28"/>
          <w:szCs w:val="28"/>
          <w:rtl w:val="0"/>
          <w:lang w:val="ru-RU"/>
        </w:rPr>
        <w:t>7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Численный состав экспертов может быть ограничен решением Общественной палаты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91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</w:t>
      </w:r>
      <w:r>
        <w:rPr>
          <w:sz w:val="28"/>
          <w:szCs w:val="28"/>
          <w:rtl w:val="0"/>
          <w:lang w:val="ru-RU"/>
        </w:rPr>
        <w:t>Права и обязанности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эксперта</w:t>
      </w:r>
    </w:p>
    <w:p>
      <w:pPr>
        <w:pStyle w:val="Обычный"/>
        <w:tabs>
          <w:tab w:val="left" w:pos="915"/>
        </w:tabs>
        <w:ind w:firstLine="709"/>
        <w:jc w:val="center"/>
        <w:rPr>
          <w:sz w:val="28"/>
          <w:szCs w:val="28"/>
        </w:rPr>
      </w:pP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2.1.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 вправе</w:t>
      </w:r>
      <w:r>
        <w:rPr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запрашивать материалы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необходимые для работы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вносить  предложения по вопросам организации работы Общественной палаты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принимать участие в работе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рабочих </w:t>
      </w:r>
      <w:r>
        <w:rPr>
          <w:sz w:val="28"/>
          <w:szCs w:val="28"/>
          <w:rtl w:val="0"/>
          <w:lang w:val="ru-RU"/>
        </w:rPr>
        <w:t xml:space="preserve">и проектных </w:t>
      </w:r>
      <w:r>
        <w:rPr>
          <w:sz w:val="28"/>
          <w:szCs w:val="28"/>
          <w:rtl w:val="0"/>
          <w:lang w:val="ru-RU"/>
        </w:rPr>
        <w:t>групп по приглашению их руководителей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принимать участие в мероприятиях Общественной палаты по приглашению их организаторов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2.2.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 обязан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использовать свои знания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умения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навыки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опыт и возможности для повышения эффективности деятельности Общественной палаты</w:t>
      </w:r>
      <w:r>
        <w:rPr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не допускать высказываний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заявлений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обращений от имени Общественной палаты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ее органов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будучи на то уполномоченным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 случае невозможности участия эксперта в заседаниях рабочих или проектных групп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также месячного заседания Общественной палаты более трех раз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вопрос о лишении эксперта его статуса может быть поставлен на заседании Общественной палаты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center"/>
      </w:pPr>
    </w:p>
    <w:p>
      <w:pPr>
        <w:pStyle w:val="Обычный"/>
        <w:ind w:firstLine="709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 </w:t>
      </w:r>
      <w:r>
        <w:rPr>
          <w:sz w:val="28"/>
          <w:szCs w:val="28"/>
          <w:rtl w:val="0"/>
          <w:lang w:val="ru-RU"/>
        </w:rPr>
        <w:t xml:space="preserve">Организация деятельности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кспертов</w:t>
      </w:r>
    </w:p>
    <w:p>
      <w:pPr>
        <w:pStyle w:val="Обычный"/>
        <w:ind w:firstLine="709"/>
        <w:jc w:val="both"/>
        <w:rPr>
          <w:sz w:val="28"/>
          <w:szCs w:val="28"/>
        </w:rPr>
      </w:pP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3.1.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ксперты осуществляют свою деятельность на общественных началах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3.2.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ксперты осуществляют взаимодействие с Общественной палатой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рабочими </w:t>
      </w:r>
      <w:r>
        <w:rPr>
          <w:sz w:val="28"/>
          <w:szCs w:val="28"/>
          <w:rtl w:val="0"/>
          <w:lang w:val="ru-RU"/>
        </w:rPr>
        <w:t xml:space="preserve"> и проектными </w:t>
      </w:r>
      <w:r>
        <w:rPr>
          <w:sz w:val="28"/>
          <w:szCs w:val="28"/>
          <w:rtl w:val="0"/>
          <w:lang w:val="ru-RU"/>
        </w:rPr>
        <w:t>группами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3.3.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ксперты в своей работе руководствуются Положением об Общественной палате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Регламентом Общественной палаты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настоящим Положением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3.4.</w:t>
      </w:r>
      <w:r>
        <w:rPr>
          <w:i w:val="1"/>
          <w:iCs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Для участия в работе по направлениям деятельности Общественной палаты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также в целях координации деятельности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ксперты по решению Общественной палаты могут объединяться в экспертные группы Общественной палаты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При этом Общественная палата назначает руководителя соответствующего объединения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кспертов из числа членов Общественной палаты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3.5. </w:t>
      </w:r>
      <w:r>
        <w:rPr>
          <w:sz w:val="28"/>
          <w:szCs w:val="28"/>
          <w:rtl w:val="0"/>
          <w:lang w:val="ru-RU"/>
        </w:rPr>
        <w:t>Предложения э</w:t>
      </w:r>
      <w:r>
        <w:rPr>
          <w:sz w:val="28"/>
          <w:szCs w:val="28"/>
          <w:rtl w:val="0"/>
          <w:lang w:val="ru-RU"/>
        </w:rPr>
        <w:t>кспертов носят рекомендательный характер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3.6. 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кспертам выдаются удостоверения установленного образца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Приложения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tabs>
          <w:tab w:val="left" w:pos="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Приложение №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>Требования к  экспертному заключению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tabs>
          <w:tab w:val="left" w:pos="915"/>
        </w:tabs>
        <w:ind w:firstLine="709"/>
        <w:jc w:val="both"/>
      </w:pPr>
      <w:r>
        <w:rPr>
          <w:sz w:val="28"/>
          <w:szCs w:val="28"/>
          <w:rtl w:val="0"/>
          <w:lang w:val="ru-RU"/>
        </w:rPr>
        <w:t>Приложение №</w:t>
      </w:r>
      <w:r>
        <w:rPr>
          <w:sz w:val="28"/>
          <w:szCs w:val="28"/>
          <w:rtl w:val="0"/>
          <w:lang w:val="ru-RU"/>
        </w:rPr>
        <w:t xml:space="preserve">2 </w:t>
      </w:r>
      <w:r>
        <w:rPr>
          <w:sz w:val="28"/>
          <w:szCs w:val="28"/>
          <w:rtl w:val="0"/>
          <w:lang w:val="ru-RU"/>
        </w:rPr>
        <w:t>Форма заявления</w:t>
      </w:r>
      <w:r>
        <w:rPr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720"/>
          <w:tab w:val="num" w:pos="898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